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2B89" w14:textId="77777777" w:rsidR="000E5A91" w:rsidRPr="00424EF3" w:rsidRDefault="000E5A91" w:rsidP="000E5A91">
      <w:pPr>
        <w:pStyle w:val="NoSpacing"/>
        <w:jc w:val="both"/>
        <w:rPr>
          <w:rFonts w:cstheme="minorHAnsi"/>
          <w:b/>
          <w:bCs/>
        </w:rPr>
      </w:pPr>
      <w:r w:rsidRPr="00424EF3">
        <w:rPr>
          <w:rFonts w:cstheme="minorHAnsi"/>
          <w:b/>
          <w:bCs/>
        </w:rPr>
        <w:t xml:space="preserve">Contact: </w:t>
      </w:r>
      <w:r w:rsidRPr="00424EF3">
        <w:rPr>
          <w:rFonts w:cstheme="minorHAnsi"/>
          <w:b/>
          <w:bCs/>
        </w:rPr>
        <w:tab/>
      </w:r>
      <w:r w:rsidRPr="00424EF3">
        <w:rPr>
          <w:rFonts w:cstheme="minorHAnsi"/>
          <w:b/>
          <w:bCs/>
        </w:rPr>
        <w:tab/>
      </w:r>
      <w:r w:rsidRPr="00424EF3">
        <w:rPr>
          <w:rFonts w:cstheme="minorHAnsi"/>
          <w:b/>
          <w:bCs/>
        </w:rPr>
        <w:tab/>
      </w:r>
      <w:r w:rsidRPr="00424EF3">
        <w:rPr>
          <w:rFonts w:cstheme="minorHAnsi"/>
          <w:b/>
          <w:bCs/>
        </w:rPr>
        <w:tab/>
      </w:r>
      <w:r w:rsidRPr="00424EF3">
        <w:rPr>
          <w:rFonts w:cstheme="minorHAnsi"/>
          <w:b/>
          <w:bCs/>
        </w:rPr>
        <w:tab/>
      </w:r>
      <w:r w:rsidRPr="00424EF3">
        <w:rPr>
          <w:rFonts w:cstheme="minorHAnsi"/>
          <w:b/>
          <w:bCs/>
        </w:rPr>
        <w:tab/>
      </w:r>
      <w:r w:rsidRPr="00424EF3">
        <w:rPr>
          <w:rFonts w:cstheme="minorHAnsi"/>
          <w:b/>
          <w:bCs/>
        </w:rPr>
        <w:tab/>
      </w:r>
      <w:r w:rsidRPr="00424EF3">
        <w:rPr>
          <w:rFonts w:cstheme="minorHAnsi"/>
          <w:b/>
          <w:bCs/>
        </w:rPr>
        <w:tab/>
        <w:t>FOR IMMEDIATE RELEASE</w:t>
      </w:r>
    </w:p>
    <w:p w14:paraId="35070614" w14:textId="77777777" w:rsidR="000E5A91" w:rsidRPr="00424EF3" w:rsidRDefault="000E5A91" w:rsidP="000E5A91">
      <w:pPr>
        <w:pStyle w:val="NoSpacing"/>
        <w:rPr>
          <w:rFonts w:cstheme="minorHAnsi"/>
        </w:rPr>
      </w:pPr>
      <w:r w:rsidRPr="00424EF3">
        <w:rPr>
          <w:rFonts w:cstheme="minorHAnsi"/>
        </w:rPr>
        <w:t>Brian Baker</w:t>
      </w:r>
    </w:p>
    <w:p w14:paraId="698108E7" w14:textId="77777777" w:rsidR="000E5A91" w:rsidRPr="00424EF3" w:rsidRDefault="000E5A91" w:rsidP="000E5A91">
      <w:pPr>
        <w:pStyle w:val="NoSpacing"/>
        <w:rPr>
          <w:rFonts w:cstheme="minorHAnsi"/>
        </w:rPr>
      </w:pPr>
      <w:r w:rsidRPr="00424EF3">
        <w:rPr>
          <w:rFonts w:cstheme="minorHAnsi"/>
        </w:rPr>
        <w:t>External Communications Manager</w:t>
      </w:r>
    </w:p>
    <w:p w14:paraId="163F6561" w14:textId="77777777" w:rsidR="000E5A91" w:rsidRPr="00424EF3" w:rsidRDefault="00BA6FCF" w:rsidP="000E5A91">
      <w:pPr>
        <w:pStyle w:val="NoSpacing"/>
        <w:rPr>
          <w:rFonts w:cstheme="minorHAnsi"/>
        </w:rPr>
      </w:pPr>
      <w:hyperlink r:id="rId7" w:history="1">
        <w:r w:rsidR="000E5A91" w:rsidRPr="00424EF3">
          <w:rPr>
            <w:rStyle w:val="Hyperlink"/>
            <w:rFonts w:cstheme="minorHAnsi"/>
          </w:rPr>
          <w:t>bbaker@astecindustries.com</w:t>
        </w:r>
      </w:hyperlink>
    </w:p>
    <w:p w14:paraId="1920FD74" w14:textId="77777777" w:rsidR="000E5A91" w:rsidRPr="00424EF3" w:rsidRDefault="000E5A91" w:rsidP="000E5A91">
      <w:pPr>
        <w:pStyle w:val="NoSpacing"/>
        <w:rPr>
          <w:rFonts w:cstheme="minorHAnsi"/>
        </w:rPr>
      </w:pPr>
      <w:r w:rsidRPr="00424EF3">
        <w:rPr>
          <w:rFonts w:cstheme="minorHAnsi"/>
        </w:rPr>
        <w:t>Mobile: +1.423.315.7177</w:t>
      </w:r>
    </w:p>
    <w:p w14:paraId="21A7FBFF" w14:textId="77777777" w:rsidR="000E5A91" w:rsidRPr="00424EF3" w:rsidRDefault="000E5A91" w:rsidP="000E5A91">
      <w:pPr>
        <w:pStyle w:val="BodyText"/>
        <w:spacing w:before="9"/>
        <w:rPr>
          <w:rFonts w:asciiTheme="minorHAnsi" w:hAnsiTheme="minorHAnsi" w:cstheme="minorHAnsi"/>
        </w:rPr>
      </w:pPr>
    </w:p>
    <w:p w14:paraId="447B2999" w14:textId="74916801" w:rsidR="000E5A91" w:rsidRPr="00424EF3" w:rsidRDefault="00EA22E0" w:rsidP="000E5A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0" w:name="_Hlk96006593"/>
      <w:r w:rsidRPr="00424EF3">
        <w:rPr>
          <w:rFonts w:cstheme="minorHAnsi"/>
          <w:b/>
          <w:bCs/>
        </w:rPr>
        <w:t>A</w:t>
      </w:r>
      <w:r w:rsidR="004D4A4B">
        <w:rPr>
          <w:rFonts w:cstheme="minorHAnsi"/>
          <w:b/>
          <w:bCs/>
        </w:rPr>
        <w:t>stec</w:t>
      </w:r>
      <w:r w:rsidRPr="00424EF3">
        <w:rPr>
          <w:rFonts w:cstheme="minorHAnsi"/>
          <w:b/>
          <w:bCs/>
        </w:rPr>
        <w:t xml:space="preserve"> C</w:t>
      </w:r>
      <w:r w:rsidR="00AC5A35">
        <w:rPr>
          <w:rFonts w:cstheme="minorHAnsi"/>
          <w:b/>
          <w:bCs/>
        </w:rPr>
        <w:t xml:space="preserve">elebrates </w:t>
      </w:r>
      <w:r w:rsidRPr="00424EF3">
        <w:rPr>
          <w:rFonts w:cstheme="minorHAnsi"/>
          <w:b/>
          <w:bCs/>
        </w:rPr>
        <w:t>50 Y</w:t>
      </w:r>
      <w:r w:rsidR="00AC5A35">
        <w:rPr>
          <w:rFonts w:cstheme="minorHAnsi"/>
          <w:b/>
          <w:bCs/>
        </w:rPr>
        <w:t>ears</w:t>
      </w:r>
      <w:r w:rsidRPr="00424EF3">
        <w:rPr>
          <w:rFonts w:cstheme="minorHAnsi"/>
          <w:b/>
          <w:bCs/>
        </w:rPr>
        <w:t xml:space="preserve"> </w:t>
      </w:r>
      <w:r w:rsidR="00AC5A35">
        <w:rPr>
          <w:rFonts w:cstheme="minorHAnsi"/>
          <w:b/>
          <w:bCs/>
        </w:rPr>
        <w:t xml:space="preserve">of </w:t>
      </w:r>
      <w:r w:rsidRPr="00424EF3">
        <w:rPr>
          <w:rFonts w:cstheme="minorHAnsi"/>
          <w:b/>
          <w:bCs/>
        </w:rPr>
        <w:t>M</w:t>
      </w:r>
      <w:r w:rsidR="00AC5A35">
        <w:rPr>
          <w:rFonts w:cstheme="minorHAnsi"/>
          <w:b/>
          <w:bCs/>
        </w:rPr>
        <w:t xml:space="preserve">anufacturing </w:t>
      </w:r>
      <w:r w:rsidRPr="00424EF3">
        <w:rPr>
          <w:rFonts w:cstheme="minorHAnsi"/>
          <w:b/>
          <w:bCs/>
        </w:rPr>
        <w:t>H</w:t>
      </w:r>
      <w:r w:rsidR="00AC5A35">
        <w:rPr>
          <w:rFonts w:cstheme="minorHAnsi"/>
          <w:b/>
          <w:bCs/>
        </w:rPr>
        <w:t>eavy</w:t>
      </w:r>
      <w:r w:rsidRPr="00424EF3">
        <w:rPr>
          <w:rFonts w:cstheme="minorHAnsi"/>
          <w:b/>
          <w:bCs/>
        </w:rPr>
        <w:t xml:space="preserve"> E</w:t>
      </w:r>
      <w:r w:rsidR="00AC5A35">
        <w:rPr>
          <w:rFonts w:cstheme="minorHAnsi"/>
          <w:b/>
          <w:bCs/>
        </w:rPr>
        <w:t xml:space="preserve">quipment </w:t>
      </w:r>
      <w:r w:rsidR="004E71C3">
        <w:rPr>
          <w:rFonts w:cstheme="minorHAnsi"/>
          <w:b/>
          <w:bCs/>
        </w:rPr>
        <w:t>that Connects the World</w:t>
      </w:r>
    </w:p>
    <w:p w14:paraId="43F7A2C1" w14:textId="77777777" w:rsidR="000E5A91" w:rsidRPr="00424EF3" w:rsidRDefault="000E5A91" w:rsidP="000E5A91">
      <w:pPr>
        <w:pStyle w:val="Title"/>
        <w:rPr>
          <w:rFonts w:asciiTheme="minorHAnsi" w:hAnsiTheme="minorHAnsi" w:cstheme="minorHAnsi"/>
          <w:sz w:val="22"/>
          <w:szCs w:val="22"/>
        </w:rPr>
      </w:pPr>
    </w:p>
    <w:bookmarkEnd w:id="0"/>
    <w:p w14:paraId="2DD67342" w14:textId="37288F6F" w:rsidR="00F35FC5" w:rsidRPr="00424EF3" w:rsidRDefault="000E5A91" w:rsidP="000E5A91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  <w:r w:rsidRPr="00424EF3">
        <w:rPr>
          <w:rFonts w:cstheme="minorHAnsi"/>
          <w:b/>
        </w:rPr>
        <w:t>CHATTANOOGA, Tenn. (</w:t>
      </w:r>
      <w:r w:rsidR="009A1A0F">
        <w:rPr>
          <w:rFonts w:cstheme="minorHAnsi"/>
          <w:b/>
        </w:rPr>
        <w:t>August 8</w:t>
      </w:r>
      <w:r w:rsidRPr="00424EF3">
        <w:rPr>
          <w:rFonts w:cstheme="minorHAnsi"/>
          <w:b/>
        </w:rPr>
        <w:t xml:space="preserve">, 2022) </w:t>
      </w:r>
      <w:r w:rsidRPr="00424EF3">
        <w:rPr>
          <w:rFonts w:cstheme="minorHAnsi"/>
        </w:rPr>
        <w:t xml:space="preserve">– Astec Industries, Inc. (NASDAQ: ASTE) </w:t>
      </w:r>
      <w:r w:rsidR="00397450" w:rsidRPr="00424EF3">
        <w:rPr>
          <w:rFonts w:cstheme="minorHAnsi"/>
        </w:rPr>
        <w:t xml:space="preserve">is </w:t>
      </w:r>
      <w:r w:rsidR="00744CAA" w:rsidRPr="00424EF3">
        <w:rPr>
          <w:rFonts w:cstheme="minorHAnsi"/>
        </w:rPr>
        <w:t>celebrat</w:t>
      </w:r>
      <w:r w:rsidR="00397450" w:rsidRPr="00424EF3">
        <w:rPr>
          <w:rFonts w:cstheme="minorHAnsi"/>
        </w:rPr>
        <w:t>ing</w:t>
      </w:r>
      <w:r w:rsidR="00744CAA" w:rsidRPr="00424EF3">
        <w:rPr>
          <w:rFonts w:cstheme="minorHAnsi"/>
        </w:rPr>
        <w:t xml:space="preserve"> 50 years </w:t>
      </w:r>
      <w:r w:rsidR="00C2576B" w:rsidRPr="00424EF3">
        <w:rPr>
          <w:rFonts w:cstheme="minorHAnsi"/>
        </w:rPr>
        <w:t xml:space="preserve">of designing and manufacturing </w:t>
      </w:r>
      <w:r w:rsidR="009E3B6E" w:rsidRPr="00424EF3">
        <w:rPr>
          <w:rFonts w:cstheme="minorHAnsi"/>
        </w:rPr>
        <w:t xml:space="preserve">heavy equipment </w:t>
      </w:r>
      <w:r w:rsidR="00C2576B" w:rsidRPr="00424EF3">
        <w:rPr>
          <w:rFonts w:cstheme="minorHAnsi"/>
        </w:rPr>
        <w:t>used to build the infrastructure that connects</w:t>
      </w:r>
      <w:r w:rsidR="00F64AFE" w:rsidRPr="00424EF3">
        <w:rPr>
          <w:rFonts w:cstheme="minorHAnsi"/>
        </w:rPr>
        <w:t xml:space="preserve"> </w:t>
      </w:r>
      <w:r w:rsidR="001B2C0B" w:rsidRPr="00424EF3">
        <w:rPr>
          <w:rFonts w:cstheme="minorHAnsi"/>
        </w:rPr>
        <w:t xml:space="preserve">family, friends and communities. </w:t>
      </w:r>
      <w:r w:rsidR="0030218A" w:rsidRPr="00424EF3">
        <w:rPr>
          <w:rFonts w:cstheme="minorHAnsi"/>
        </w:rPr>
        <w:t xml:space="preserve">Founded </w:t>
      </w:r>
      <w:r w:rsidR="00B96ED4" w:rsidRPr="00424EF3">
        <w:rPr>
          <w:rFonts w:cstheme="minorHAnsi"/>
        </w:rPr>
        <w:t xml:space="preserve">on </w:t>
      </w:r>
      <w:r w:rsidR="0092335A" w:rsidRPr="00424EF3">
        <w:rPr>
          <w:rFonts w:cstheme="minorHAnsi"/>
        </w:rPr>
        <w:t xml:space="preserve">August 9, </w:t>
      </w:r>
      <w:r w:rsidR="004D4A4B" w:rsidRPr="00424EF3">
        <w:rPr>
          <w:rFonts w:cstheme="minorHAnsi"/>
        </w:rPr>
        <w:t>1972,</w:t>
      </w:r>
      <w:r w:rsidR="006946F3" w:rsidRPr="00424EF3">
        <w:rPr>
          <w:rFonts w:cstheme="minorHAnsi"/>
        </w:rPr>
        <w:t xml:space="preserve"> by </w:t>
      </w:r>
      <w:r w:rsidR="0030218A" w:rsidRPr="00424EF3">
        <w:rPr>
          <w:rFonts w:eastAsiaTheme="minorEastAsia" w:cstheme="minorHAnsi"/>
          <w:kern w:val="24"/>
        </w:rPr>
        <w:t xml:space="preserve">Dr. </w:t>
      </w:r>
      <w:r w:rsidR="003C233E" w:rsidRPr="00424EF3">
        <w:rPr>
          <w:rFonts w:eastAsiaTheme="minorEastAsia" w:cstheme="minorHAnsi"/>
          <w:kern w:val="24"/>
        </w:rPr>
        <w:t xml:space="preserve">J. </w:t>
      </w:r>
      <w:r w:rsidR="0030218A" w:rsidRPr="00424EF3">
        <w:rPr>
          <w:rFonts w:eastAsiaTheme="minorEastAsia" w:cstheme="minorHAnsi"/>
          <w:kern w:val="24"/>
        </w:rPr>
        <w:t>Don Brock, along with</w:t>
      </w:r>
      <w:r w:rsidR="00B16C8D" w:rsidRPr="00424EF3">
        <w:rPr>
          <w:rFonts w:eastAsiaTheme="minorEastAsia" w:cstheme="minorHAnsi"/>
          <w:kern w:val="24"/>
        </w:rPr>
        <w:t xml:space="preserve"> friends</w:t>
      </w:r>
      <w:r w:rsidR="0030218A" w:rsidRPr="00424EF3">
        <w:rPr>
          <w:rFonts w:eastAsiaTheme="minorEastAsia" w:cstheme="minorHAnsi"/>
          <w:kern w:val="24"/>
        </w:rPr>
        <w:t xml:space="preserve"> Norm Smith, Al Guth, Gail Mize and Mike Uchytil</w:t>
      </w:r>
      <w:r w:rsidR="007217D6" w:rsidRPr="00424EF3">
        <w:rPr>
          <w:rFonts w:eastAsiaTheme="minorEastAsia" w:cstheme="minorHAnsi"/>
          <w:kern w:val="24"/>
        </w:rPr>
        <w:t xml:space="preserve">, </w:t>
      </w:r>
      <w:r w:rsidR="00F976F2" w:rsidRPr="00424EF3">
        <w:rPr>
          <w:rFonts w:eastAsiaTheme="minorEastAsia" w:cstheme="minorHAnsi"/>
          <w:kern w:val="24"/>
        </w:rPr>
        <w:t xml:space="preserve">the company has </w:t>
      </w:r>
      <w:r w:rsidR="0093625D" w:rsidRPr="00424EF3">
        <w:rPr>
          <w:rFonts w:eastAsiaTheme="minorEastAsia" w:cstheme="minorHAnsi"/>
          <w:kern w:val="24"/>
        </w:rPr>
        <w:t xml:space="preserve">grown into a global, billion-dollar manufacturer </w:t>
      </w:r>
      <w:r w:rsidR="00E04548" w:rsidRPr="00424EF3">
        <w:rPr>
          <w:rFonts w:eastAsiaTheme="minorEastAsia" w:cstheme="minorHAnsi"/>
          <w:kern w:val="24"/>
        </w:rPr>
        <w:t xml:space="preserve">of equipment </w:t>
      </w:r>
      <w:r w:rsidR="00DD452D" w:rsidRPr="00424EF3">
        <w:rPr>
          <w:rFonts w:eastAsiaTheme="minorEastAsia" w:cstheme="minorHAnsi"/>
          <w:kern w:val="24"/>
        </w:rPr>
        <w:t>for road building an</w:t>
      </w:r>
      <w:r w:rsidR="003A1EB6" w:rsidRPr="00424EF3">
        <w:rPr>
          <w:rFonts w:eastAsiaTheme="minorEastAsia" w:cstheme="minorHAnsi"/>
          <w:kern w:val="24"/>
        </w:rPr>
        <w:t>d</w:t>
      </w:r>
      <w:r w:rsidR="00DD452D" w:rsidRPr="00424EF3">
        <w:rPr>
          <w:rFonts w:eastAsiaTheme="minorEastAsia" w:cstheme="minorHAnsi"/>
          <w:kern w:val="24"/>
        </w:rPr>
        <w:t xml:space="preserve"> construction related </w:t>
      </w:r>
      <w:r w:rsidR="003A1EB6" w:rsidRPr="00424EF3">
        <w:rPr>
          <w:rFonts w:eastAsiaTheme="minorEastAsia" w:cstheme="minorHAnsi"/>
          <w:kern w:val="24"/>
        </w:rPr>
        <w:t xml:space="preserve">projects. </w:t>
      </w:r>
    </w:p>
    <w:p w14:paraId="3F5A8295" w14:textId="0E5053E4" w:rsidR="007A3E58" w:rsidRPr="00424EF3" w:rsidRDefault="007A3E58" w:rsidP="000E5A91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</w:p>
    <w:p w14:paraId="2C09F868" w14:textId="4A683EBA" w:rsidR="00F23FAA" w:rsidRPr="00424EF3" w:rsidRDefault="00F540F4" w:rsidP="00F23FAA">
      <w:pPr>
        <w:pStyle w:val="NoSpacing"/>
        <w:rPr>
          <w:rFonts w:cstheme="minorHAnsi"/>
        </w:rPr>
      </w:pPr>
      <w:r w:rsidRPr="00424EF3">
        <w:rPr>
          <w:rFonts w:eastAsiaTheme="minorEastAsia" w:cstheme="minorHAnsi"/>
          <w:kern w:val="24"/>
        </w:rPr>
        <w:t>From its</w:t>
      </w:r>
      <w:r w:rsidR="00A17085" w:rsidRPr="00424EF3">
        <w:rPr>
          <w:rFonts w:eastAsiaTheme="minorEastAsia" w:cstheme="minorHAnsi"/>
          <w:kern w:val="24"/>
        </w:rPr>
        <w:t xml:space="preserve"> humble roots</w:t>
      </w:r>
      <w:r w:rsidR="00714642" w:rsidRPr="00424EF3">
        <w:rPr>
          <w:rFonts w:eastAsiaTheme="minorEastAsia" w:cstheme="minorHAnsi"/>
          <w:kern w:val="24"/>
        </w:rPr>
        <w:t xml:space="preserve">, </w:t>
      </w:r>
      <w:r w:rsidR="00F23FAA" w:rsidRPr="00424EF3">
        <w:rPr>
          <w:rFonts w:cstheme="minorHAnsi"/>
        </w:rPr>
        <w:t>the company has become a leader in the industry by innovating groundbreaking products to meet customer needs</w:t>
      </w:r>
      <w:r w:rsidR="009B4D76" w:rsidRPr="00424EF3">
        <w:rPr>
          <w:rFonts w:cstheme="minorHAnsi"/>
        </w:rPr>
        <w:t>.</w:t>
      </w:r>
      <w:r w:rsidR="00034A91" w:rsidRPr="00424EF3">
        <w:rPr>
          <w:rFonts w:cstheme="minorHAnsi"/>
        </w:rPr>
        <w:t xml:space="preserve"> </w:t>
      </w:r>
    </w:p>
    <w:p w14:paraId="61A18BE5" w14:textId="0D80CBFA" w:rsidR="009C369C" w:rsidRPr="00424EF3" w:rsidRDefault="009C369C" w:rsidP="00F23FAA">
      <w:pPr>
        <w:pStyle w:val="NoSpacing"/>
        <w:rPr>
          <w:rFonts w:cstheme="minorHAnsi"/>
        </w:rPr>
      </w:pPr>
    </w:p>
    <w:p w14:paraId="43FFDCB0" w14:textId="6D65F395" w:rsidR="00BF46F7" w:rsidRPr="00424EF3" w:rsidRDefault="00735B15" w:rsidP="000D753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  <w:r w:rsidRPr="00424EF3">
        <w:rPr>
          <w:rFonts w:eastAsiaTheme="minorEastAsia" w:cstheme="minorHAnsi"/>
          <w:kern w:val="24"/>
        </w:rPr>
        <w:t>“Dr. Brock was a</w:t>
      </w:r>
      <w:r w:rsidR="00764C93" w:rsidRPr="00424EF3">
        <w:rPr>
          <w:rFonts w:eastAsiaTheme="minorEastAsia" w:cstheme="minorHAnsi"/>
          <w:kern w:val="24"/>
        </w:rPr>
        <w:t>n inventor and entrepreneur</w:t>
      </w:r>
      <w:r w:rsidR="0091046A">
        <w:rPr>
          <w:rFonts w:eastAsiaTheme="minorEastAsia" w:cstheme="minorHAnsi"/>
          <w:kern w:val="24"/>
        </w:rPr>
        <w:t>,</w:t>
      </w:r>
      <w:r w:rsidR="00764C93" w:rsidRPr="00424EF3">
        <w:rPr>
          <w:rFonts w:eastAsiaTheme="minorEastAsia" w:cstheme="minorHAnsi"/>
          <w:kern w:val="24"/>
        </w:rPr>
        <w:t xml:space="preserve"> </w:t>
      </w:r>
      <w:r w:rsidR="007670E3" w:rsidRPr="00424EF3">
        <w:rPr>
          <w:rFonts w:eastAsiaTheme="minorEastAsia" w:cstheme="minorHAnsi"/>
          <w:kern w:val="24"/>
        </w:rPr>
        <w:t xml:space="preserve">and </w:t>
      </w:r>
      <w:r w:rsidR="002B211C" w:rsidRPr="00424EF3">
        <w:rPr>
          <w:rFonts w:eastAsiaTheme="minorEastAsia" w:cstheme="minorHAnsi"/>
          <w:kern w:val="24"/>
        </w:rPr>
        <w:t xml:space="preserve">under his leadership, </w:t>
      </w:r>
      <w:r w:rsidR="007670E3" w:rsidRPr="00424EF3">
        <w:rPr>
          <w:rFonts w:eastAsiaTheme="minorEastAsia" w:cstheme="minorHAnsi"/>
          <w:kern w:val="24"/>
        </w:rPr>
        <w:t xml:space="preserve">Astec </w:t>
      </w:r>
      <w:r w:rsidR="0060109B" w:rsidRPr="00424EF3">
        <w:rPr>
          <w:rFonts w:eastAsiaTheme="minorEastAsia" w:cstheme="minorHAnsi"/>
          <w:kern w:val="24"/>
        </w:rPr>
        <w:t>revolution</w:t>
      </w:r>
      <w:r w:rsidR="00971184" w:rsidRPr="00424EF3">
        <w:rPr>
          <w:rFonts w:eastAsiaTheme="minorEastAsia" w:cstheme="minorHAnsi"/>
          <w:kern w:val="24"/>
        </w:rPr>
        <w:t>ize</w:t>
      </w:r>
      <w:r w:rsidR="003D4F50" w:rsidRPr="00424EF3">
        <w:rPr>
          <w:rFonts w:eastAsiaTheme="minorEastAsia" w:cstheme="minorHAnsi"/>
          <w:kern w:val="24"/>
        </w:rPr>
        <w:t>d</w:t>
      </w:r>
      <w:r w:rsidR="00971184" w:rsidRPr="00424EF3">
        <w:rPr>
          <w:rFonts w:eastAsiaTheme="minorEastAsia" w:cstheme="minorHAnsi"/>
          <w:kern w:val="24"/>
        </w:rPr>
        <w:t xml:space="preserve"> the industry</w:t>
      </w:r>
      <w:r w:rsidR="00397D75" w:rsidRPr="00424EF3">
        <w:rPr>
          <w:rFonts w:eastAsiaTheme="minorEastAsia" w:cstheme="minorHAnsi"/>
          <w:kern w:val="24"/>
        </w:rPr>
        <w:t xml:space="preserve"> </w:t>
      </w:r>
      <w:r w:rsidR="00DA2C49" w:rsidRPr="00424EF3">
        <w:rPr>
          <w:rFonts w:eastAsiaTheme="minorEastAsia" w:cstheme="minorHAnsi"/>
          <w:kern w:val="24"/>
        </w:rPr>
        <w:t xml:space="preserve">with </w:t>
      </w:r>
      <w:r w:rsidR="001C74AD" w:rsidRPr="00424EF3">
        <w:rPr>
          <w:rFonts w:eastAsiaTheme="minorEastAsia" w:cstheme="minorHAnsi"/>
          <w:kern w:val="24"/>
        </w:rPr>
        <w:t xml:space="preserve">iconic products like the </w:t>
      </w:r>
      <w:r w:rsidR="00D81CF5">
        <w:rPr>
          <w:rFonts w:eastAsiaTheme="minorEastAsia" w:cstheme="minorHAnsi"/>
          <w:kern w:val="24"/>
        </w:rPr>
        <w:t xml:space="preserve">Double Barrel Drum Asphalt Plant and the </w:t>
      </w:r>
      <w:r w:rsidR="001C74AD" w:rsidRPr="00424EF3">
        <w:rPr>
          <w:rFonts w:eastAsiaTheme="minorEastAsia" w:cstheme="minorHAnsi"/>
          <w:kern w:val="24"/>
        </w:rPr>
        <w:t>Shuttle Buggy Material Transfer Vehicle</w:t>
      </w:r>
      <w:r w:rsidR="006B21B9" w:rsidRPr="00424EF3">
        <w:rPr>
          <w:rFonts w:eastAsiaTheme="minorEastAsia" w:cstheme="minorHAnsi"/>
          <w:kern w:val="24"/>
        </w:rPr>
        <w:t>,” said Barry Ruffalo, president and CEO of Astec.</w:t>
      </w:r>
      <w:r w:rsidR="004B032E" w:rsidRPr="00424EF3">
        <w:rPr>
          <w:rFonts w:eastAsiaTheme="minorEastAsia" w:cstheme="minorHAnsi"/>
          <w:kern w:val="24"/>
        </w:rPr>
        <w:t xml:space="preserve"> “</w:t>
      </w:r>
      <w:r w:rsidR="00D033F7" w:rsidRPr="00424EF3">
        <w:rPr>
          <w:rFonts w:eastAsiaTheme="minorEastAsia" w:cstheme="minorHAnsi"/>
          <w:kern w:val="24"/>
        </w:rPr>
        <w:t xml:space="preserve">We carry </w:t>
      </w:r>
      <w:r w:rsidR="00641D41">
        <w:rPr>
          <w:rFonts w:eastAsiaTheme="minorEastAsia" w:cstheme="minorHAnsi"/>
          <w:kern w:val="24"/>
        </w:rPr>
        <w:t>his</w:t>
      </w:r>
      <w:r w:rsidR="00D033F7" w:rsidRPr="00424EF3">
        <w:rPr>
          <w:rFonts w:eastAsiaTheme="minorEastAsia" w:cstheme="minorHAnsi"/>
          <w:kern w:val="24"/>
        </w:rPr>
        <w:t xml:space="preserve"> </w:t>
      </w:r>
      <w:r w:rsidR="00C92B79" w:rsidRPr="00424EF3">
        <w:rPr>
          <w:rFonts w:eastAsiaTheme="minorEastAsia" w:cstheme="minorHAnsi"/>
          <w:kern w:val="24"/>
        </w:rPr>
        <w:t xml:space="preserve">spirit </w:t>
      </w:r>
      <w:r w:rsidR="006A429D" w:rsidRPr="00424EF3">
        <w:rPr>
          <w:rFonts w:eastAsiaTheme="minorEastAsia" w:cstheme="minorHAnsi"/>
          <w:kern w:val="24"/>
        </w:rPr>
        <w:t>of innovation</w:t>
      </w:r>
      <w:r w:rsidR="00BD1E39" w:rsidRPr="00424EF3">
        <w:rPr>
          <w:rFonts w:eastAsiaTheme="minorEastAsia" w:cstheme="minorHAnsi"/>
          <w:kern w:val="24"/>
        </w:rPr>
        <w:t xml:space="preserve"> and commitment to customer</w:t>
      </w:r>
      <w:r w:rsidR="00D033F7" w:rsidRPr="00424EF3">
        <w:rPr>
          <w:rFonts w:eastAsiaTheme="minorEastAsia" w:cstheme="minorHAnsi"/>
          <w:kern w:val="24"/>
        </w:rPr>
        <w:t xml:space="preserve">s forward </w:t>
      </w:r>
      <w:r w:rsidR="00AD357F" w:rsidRPr="00424EF3">
        <w:rPr>
          <w:rFonts w:eastAsiaTheme="minorEastAsia" w:cstheme="minorHAnsi"/>
          <w:kern w:val="24"/>
        </w:rPr>
        <w:t>as we</w:t>
      </w:r>
      <w:r w:rsidR="00944FDF" w:rsidRPr="00424EF3">
        <w:rPr>
          <w:rFonts w:eastAsiaTheme="minorEastAsia" w:cstheme="minorHAnsi"/>
          <w:kern w:val="24"/>
        </w:rPr>
        <w:t xml:space="preserve"> evolve </w:t>
      </w:r>
      <w:r w:rsidR="00BD69F0" w:rsidRPr="00424EF3">
        <w:rPr>
          <w:rFonts w:eastAsiaTheme="minorEastAsia" w:cstheme="minorHAnsi"/>
          <w:kern w:val="24"/>
        </w:rPr>
        <w:t>our operations to work more efficiently and</w:t>
      </w:r>
      <w:r w:rsidR="00CD4B8B" w:rsidRPr="00424EF3">
        <w:rPr>
          <w:rFonts w:eastAsiaTheme="minorEastAsia" w:cstheme="minorHAnsi"/>
          <w:kern w:val="24"/>
        </w:rPr>
        <w:t xml:space="preserve"> drive more value through </w:t>
      </w:r>
      <w:r w:rsidR="003C0789" w:rsidRPr="00424EF3">
        <w:rPr>
          <w:rFonts w:eastAsiaTheme="minorEastAsia" w:cstheme="minorHAnsi"/>
          <w:kern w:val="24"/>
        </w:rPr>
        <w:t>o</w:t>
      </w:r>
      <w:r w:rsidR="00BD7001" w:rsidRPr="00424EF3">
        <w:rPr>
          <w:rFonts w:eastAsiaTheme="minorEastAsia" w:cstheme="minorHAnsi"/>
          <w:kern w:val="24"/>
        </w:rPr>
        <w:t>ur rock to road portfolio</w:t>
      </w:r>
      <w:r w:rsidR="003C0789" w:rsidRPr="00424EF3">
        <w:rPr>
          <w:rFonts w:eastAsiaTheme="minorEastAsia" w:cstheme="minorHAnsi"/>
          <w:kern w:val="24"/>
        </w:rPr>
        <w:t xml:space="preserve"> of products.” </w:t>
      </w:r>
    </w:p>
    <w:p w14:paraId="40DA9D4A" w14:textId="77777777" w:rsidR="00BF46F7" w:rsidRPr="00424EF3" w:rsidRDefault="00BF46F7" w:rsidP="000D753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</w:p>
    <w:p w14:paraId="218B12C4" w14:textId="3B1D2C17" w:rsidR="007A3E58" w:rsidRPr="00424EF3" w:rsidRDefault="007A3E58" w:rsidP="000D753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  <w:r w:rsidRPr="00424EF3">
        <w:rPr>
          <w:rFonts w:eastAsiaTheme="minorEastAsia" w:cstheme="minorHAnsi"/>
          <w:kern w:val="24"/>
        </w:rPr>
        <w:t xml:space="preserve">Today, </w:t>
      </w:r>
      <w:r w:rsidR="00DD0B9A" w:rsidRPr="00424EF3">
        <w:rPr>
          <w:rFonts w:eastAsiaTheme="minorEastAsia" w:cstheme="minorHAnsi"/>
          <w:kern w:val="24"/>
        </w:rPr>
        <w:t>Astec</w:t>
      </w:r>
      <w:r w:rsidRPr="00424EF3">
        <w:rPr>
          <w:rFonts w:eastAsiaTheme="minorEastAsia" w:cstheme="minorHAnsi"/>
          <w:kern w:val="24"/>
        </w:rPr>
        <w:t xml:space="preserve"> </w:t>
      </w:r>
      <w:r w:rsidR="00F525F8" w:rsidRPr="00424EF3">
        <w:rPr>
          <w:rFonts w:eastAsiaTheme="minorEastAsia" w:cstheme="minorHAnsi"/>
          <w:kern w:val="24"/>
        </w:rPr>
        <w:t>is a one</w:t>
      </w:r>
      <w:r w:rsidR="00AE0F17" w:rsidRPr="00424EF3">
        <w:rPr>
          <w:rFonts w:eastAsiaTheme="minorEastAsia" w:cstheme="minorHAnsi"/>
          <w:kern w:val="24"/>
        </w:rPr>
        <w:t>-</w:t>
      </w:r>
      <w:r w:rsidR="00F525F8" w:rsidRPr="00424EF3">
        <w:rPr>
          <w:rFonts w:eastAsiaTheme="minorEastAsia" w:cstheme="minorHAnsi"/>
          <w:kern w:val="24"/>
        </w:rPr>
        <w:t xml:space="preserve">stop shop </w:t>
      </w:r>
      <w:r w:rsidRPr="00424EF3">
        <w:rPr>
          <w:rFonts w:eastAsiaTheme="minorEastAsia" w:cstheme="minorHAnsi"/>
          <w:kern w:val="24"/>
        </w:rPr>
        <w:t>manufactur</w:t>
      </w:r>
      <w:r w:rsidR="00AD622F" w:rsidRPr="00424EF3">
        <w:rPr>
          <w:rFonts w:eastAsiaTheme="minorEastAsia" w:cstheme="minorHAnsi"/>
          <w:kern w:val="24"/>
        </w:rPr>
        <w:t>er</w:t>
      </w:r>
      <w:r w:rsidRPr="00424EF3">
        <w:rPr>
          <w:rFonts w:eastAsiaTheme="minorEastAsia" w:cstheme="minorHAnsi"/>
          <w:kern w:val="24"/>
        </w:rPr>
        <w:t xml:space="preserve"> </w:t>
      </w:r>
      <w:r w:rsidR="00AD622F" w:rsidRPr="00424EF3">
        <w:rPr>
          <w:rFonts w:eastAsiaTheme="minorEastAsia" w:cstheme="minorHAnsi"/>
          <w:kern w:val="24"/>
        </w:rPr>
        <w:t xml:space="preserve">of </w:t>
      </w:r>
      <w:r w:rsidRPr="00424EF3">
        <w:rPr>
          <w:rFonts w:eastAsiaTheme="minorEastAsia" w:cstheme="minorHAnsi"/>
          <w:kern w:val="24"/>
        </w:rPr>
        <w:t xml:space="preserve">more than 100 products </w:t>
      </w:r>
      <w:r w:rsidR="00CE723F" w:rsidRPr="00424EF3">
        <w:rPr>
          <w:rFonts w:eastAsiaTheme="minorEastAsia" w:cstheme="minorHAnsi"/>
          <w:kern w:val="24"/>
        </w:rPr>
        <w:t>for asphalt</w:t>
      </w:r>
      <w:r w:rsidR="003A1EB6" w:rsidRPr="00424EF3">
        <w:rPr>
          <w:rFonts w:eastAsiaTheme="minorEastAsia" w:cstheme="minorHAnsi"/>
          <w:kern w:val="24"/>
        </w:rPr>
        <w:t xml:space="preserve"> roadbuilding, aggregate processing and </w:t>
      </w:r>
      <w:r w:rsidR="001A6361" w:rsidRPr="00424EF3">
        <w:rPr>
          <w:rFonts w:eastAsiaTheme="minorEastAsia" w:cstheme="minorHAnsi"/>
          <w:kern w:val="24"/>
        </w:rPr>
        <w:t xml:space="preserve">concrete production. The company </w:t>
      </w:r>
      <w:r w:rsidR="009E5E2B" w:rsidRPr="00424EF3">
        <w:rPr>
          <w:rFonts w:eastAsiaTheme="minorEastAsia" w:cstheme="minorHAnsi"/>
          <w:kern w:val="24"/>
        </w:rPr>
        <w:t>employs more than 4,000 people with sales and manufacturing operations located around the world.</w:t>
      </w:r>
    </w:p>
    <w:p w14:paraId="6AC29D99" w14:textId="77777777" w:rsidR="000D7539" w:rsidRPr="00424EF3" w:rsidRDefault="000D7539" w:rsidP="000559AE">
      <w:pPr>
        <w:pStyle w:val="NoSpacing"/>
        <w:rPr>
          <w:rFonts w:cstheme="minorHAnsi"/>
        </w:rPr>
      </w:pPr>
    </w:p>
    <w:p w14:paraId="2910DBAF" w14:textId="3ABCA021" w:rsidR="00494AAA" w:rsidRPr="00424EF3" w:rsidRDefault="00CB1E51" w:rsidP="00EA124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  <w:r w:rsidRPr="00424EF3">
        <w:rPr>
          <w:rFonts w:eastAsiaTheme="minorEastAsia" w:cstheme="minorHAnsi"/>
          <w:kern w:val="24"/>
        </w:rPr>
        <w:t xml:space="preserve">As part of its </w:t>
      </w:r>
      <w:r w:rsidR="004075E7" w:rsidRPr="00424EF3">
        <w:rPr>
          <w:rFonts w:eastAsiaTheme="minorEastAsia" w:cstheme="minorHAnsi"/>
          <w:kern w:val="24"/>
        </w:rPr>
        <w:t>celebration</w:t>
      </w:r>
      <w:r w:rsidR="00417F0A" w:rsidRPr="00424EF3">
        <w:rPr>
          <w:rFonts w:eastAsiaTheme="minorEastAsia" w:cstheme="minorHAnsi"/>
          <w:kern w:val="24"/>
        </w:rPr>
        <w:t xml:space="preserve"> and to honor the legacy of </w:t>
      </w:r>
      <w:r w:rsidR="00EA1243" w:rsidRPr="00424EF3">
        <w:rPr>
          <w:rFonts w:eastAsiaTheme="minorEastAsia" w:cstheme="minorHAnsi"/>
          <w:kern w:val="24"/>
        </w:rPr>
        <w:t xml:space="preserve">its </w:t>
      </w:r>
      <w:r w:rsidR="007832A2" w:rsidRPr="00424EF3">
        <w:rPr>
          <w:rFonts w:eastAsiaTheme="minorEastAsia" w:cstheme="minorHAnsi"/>
          <w:kern w:val="24"/>
        </w:rPr>
        <w:t>founder</w:t>
      </w:r>
      <w:r w:rsidR="00CD0A8A" w:rsidRPr="00424EF3">
        <w:rPr>
          <w:rFonts w:eastAsiaTheme="minorEastAsia" w:cstheme="minorHAnsi"/>
          <w:kern w:val="24"/>
        </w:rPr>
        <w:t xml:space="preserve">, </w:t>
      </w:r>
      <w:r w:rsidR="00494AAA" w:rsidRPr="00424EF3">
        <w:rPr>
          <w:rFonts w:eastAsiaTheme="minorEastAsia" w:cstheme="minorHAnsi"/>
          <w:kern w:val="24"/>
        </w:rPr>
        <w:t xml:space="preserve">Astec is </w:t>
      </w:r>
      <w:r w:rsidR="009328D2" w:rsidRPr="00424EF3">
        <w:rPr>
          <w:rFonts w:eastAsiaTheme="minorEastAsia" w:cstheme="minorHAnsi"/>
          <w:kern w:val="24"/>
        </w:rPr>
        <w:t>committing $1 million to the</w:t>
      </w:r>
      <w:r w:rsidR="00494AAA" w:rsidRPr="00424EF3">
        <w:rPr>
          <w:rFonts w:eastAsiaTheme="minorEastAsia" w:cstheme="minorHAnsi"/>
          <w:kern w:val="24"/>
        </w:rPr>
        <w:t xml:space="preserve"> Dr. J Don Brock Astec Industries, Inc. Memorial Scholarship Endowment established at the University of Tennessee Foundation, Inc.</w:t>
      </w:r>
      <w:r w:rsidR="005748DC" w:rsidRPr="00424EF3">
        <w:rPr>
          <w:rFonts w:eastAsiaTheme="minorEastAsia" w:cstheme="minorHAnsi"/>
          <w:kern w:val="24"/>
        </w:rPr>
        <w:t xml:space="preserve"> Awarded to children and grandchildren of current employees, the </w:t>
      </w:r>
      <w:r w:rsidR="00494AAA" w:rsidRPr="00424EF3">
        <w:rPr>
          <w:rFonts w:eastAsiaTheme="minorEastAsia" w:cstheme="minorHAnsi"/>
          <w:kern w:val="24"/>
        </w:rPr>
        <w:t xml:space="preserve">scholarship endowment </w:t>
      </w:r>
      <w:r w:rsidR="005748DC" w:rsidRPr="00424EF3">
        <w:rPr>
          <w:rFonts w:eastAsiaTheme="minorEastAsia" w:cstheme="minorHAnsi"/>
          <w:kern w:val="24"/>
        </w:rPr>
        <w:t xml:space="preserve">is </w:t>
      </w:r>
      <w:r w:rsidR="00494AAA" w:rsidRPr="00424EF3">
        <w:rPr>
          <w:rFonts w:eastAsiaTheme="minorEastAsia" w:cstheme="minorHAnsi"/>
          <w:kern w:val="24"/>
        </w:rPr>
        <w:t>designed to encourage the study of science, technology, engineering, and math (STEM).</w:t>
      </w:r>
    </w:p>
    <w:p w14:paraId="135D470C" w14:textId="77777777" w:rsidR="00EA1243" w:rsidRPr="00424EF3" w:rsidRDefault="00EA1243" w:rsidP="00EA124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</w:p>
    <w:p w14:paraId="59E8346A" w14:textId="5D747B4A" w:rsidR="007A3D78" w:rsidRPr="00424EF3" w:rsidRDefault="00EA1243" w:rsidP="00EA124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  <w:r w:rsidRPr="00424EF3">
        <w:rPr>
          <w:rFonts w:eastAsiaTheme="minorEastAsia" w:cstheme="minorHAnsi"/>
          <w:kern w:val="24"/>
        </w:rPr>
        <w:t xml:space="preserve">“Dr. Brock </w:t>
      </w:r>
      <w:r w:rsidR="004B0E7D">
        <w:rPr>
          <w:rFonts w:eastAsiaTheme="minorEastAsia" w:cstheme="minorHAnsi"/>
          <w:kern w:val="24"/>
        </w:rPr>
        <w:t>had more than</w:t>
      </w:r>
      <w:r w:rsidR="00236A85" w:rsidRPr="00424EF3">
        <w:rPr>
          <w:rFonts w:eastAsiaTheme="minorEastAsia" w:cstheme="minorHAnsi"/>
          <w:kern w:val="24"/>
        </w:rPr>
        <w:t xml:space="preserve"> 100 patents to his name. </w:t>
      </w:r>
      <w:r w:rsidR="00EB099D" w:rsidRPr="00424EF3">
        <w:rPr>
          <w:rFonts w:eastAsiaTheme="minorEastAsia" w:cstheme="minorHAnsi"/>
          <w:kern w:val="24"/>
        </w:rPr>
        <w:t xml:space="preserve">He </w:t>
      </w:r>
      <w:r w:rsidRPr="00424EF3">
        <w:rPr>
          <w:rFonts w:eastAsiaTheme="minorEastAsia" w:cstheme="minorHAnsi"/>
          <w:kern w:val="24"/>
        </w:rPr>
        <w:t>had a passion for learning</w:t>
      </w:r>
      <w:r w:rsidR="00EB099D" w:rsidRPr="00424EF3">
        <w:rPr>
          <w:rFonts w:eastAsiaTheme="minorEastAsia" w:cstheme="minorHAnsi"/>
          <w:kern w:val="24"/>
        </w:rPr>
        <w:t xml:space="preserve">, but he also had </w:t>
      </w:r>
      <w:r w:rsidRPr="00424EF3">
        <w:rPr>
          <w:rFonts w:eastAsiaTheme="minorEastAsia" w:cstheme="minorHAnsi"/>
          <w:kern w:val="24"/>
        </w:rPr>
        <w:t xml:space="preserve">a reputation for being a </w:t>
      </w:r>
      <w:r w:rsidR="007A3D78" w:rsidRPr="00424EF3">
        <w:rPr>
          <w:rFonts w:eastAsiaTheme="minorEastAsia" w:cstheme="minorHAnsi"/>
          <w:kern w:val="24"/>
        </w:rPr>
        <w:t xml:space="preserve">great </w:t>
      </w:r>
      <w:r w:rsidRPr="00424EF3">
        <w:rPr>
          <w:rFonts w:eastAsiaTheme="minorEastAsia" w:cstheme="minorHAnsi"/>
          <w:kern w:val="24"/>
        </w:rPr>
        <w:t>teacher</w:t>
      </w:r>
      <w:r w:rsidR="002B6703" w:rsidRPr="00424EF3">
        <w:rPr>
          <w:rFonts w:eastAsiaTheme="minorEastAsia" w:cstheme="minorHAnsi"/>
          <w:kern w:val="24"/>
        </w:rPr>
        <w:t xml:space="preserve">,” </w:t>
      </w:r>
      <w:r w:rsidRPr="00424EF3">
        <w:rPr>
          <w:rFonts w:eastAsiaTheme="minorEastAsia" w:cstheme="minorHAnsi"/>
          <w:kern w:val="24"/>
        </w:rPr>
        <w:t>explain</w:t>
      </w:r>
      <w:r w:rsidR="002B6703" w:rsidRPr="00424EF3">
        <w:rPr>
          <w:rFonts w:eastAsiaTheme="minorEastAsia" w:cstheme="minorHAnsi"/>
          <w:kern w:val="24"/>
        </w:rPr>
        <w:t>ed</w:t>
      </w:r>
      <w:r w:rsidRPr="00424EF3">
        <w:rPr>
          <w:rFonts w:eastAsiaTheme="minorEastAsia" w:cstheme="minorHAnsi"/>
          <w:kern w:val="24"/>
        </w:rPr>
        <w:t xml:space="preserve"> Ruffalo. </w:t>
      </w:r>
      <w:r w:rsidR="00EB099D" w:rsidRPr="00424EF3">
        <w:rPr>
          <w:rFonts w:eastAsiaTheme="minorEastAsia" w:cstheme="minorHAnsi"/>
          <w:kern w:val="24"/>
        </w:rPr>
        <w:t>“</w:t>
      </w:r>
      <w:r w:rsidR="00D256CC" w:rsidRPr="00424EF3">
        <w:rPr>
          <w:rFonts w:eastAsiaTheme="minorEastAsia" w:cstheme="minorHAnsi"/>
          <w:kern w:val="24"/>
        </w:rPr>
        <w:t xml:space="preserve">I can’t think of a better way to honor his legacy than encouraging the next generation of innovators at Astec.” </w:t>
      </w:r>
    </w:p>
    <w:p w14:paraId="0DF2DC4C" w14:textId="77777777" w:rsidR="007A3D78" w:rsidRPr="00424EF3" w:rsidRDefault="007A3D78" w:rsidP="00EA124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24"/>
        </w:rPr>
      </w:pPr>
    </w:p>
    <w:p w14:paraId="29C1CADF" w14:textId="5026D896" w:rsidR="000E5A91" w:rsidRPr="00424EF3" w:rsidRDefault="004A7053" w:rsidP="000E5A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4EF3">
        <w:rPr>
          <w:rFonts w:eastAsiaTheme="minorEastAsia" w:cstheme="minorHAnsi"/>
          <w:kern w:val="24"/>
        </w:rPr>
        <w:t>To commemorate the milestone</w:t>
      </w:r>
      <w:r w:rsidR="00F00303" w:rsidRPr="00424EF3">
        <w:rPr>
          <w:rFonts w:eastAsiaTheme="minorEastAsia" w:cstheme="minorHAnsi"/>
          <w:kern w:val="24"/>
        </w:rPr>
        <w:t>,</w:t>
      </w:r>
      <w:r w:rsidRPr="00424EF3">
        <w:rPr>
          <w:rFonts w:eastAsiaTheme="minorEastAsia" w:cstheme="minorHAnsi"/>
          <w:kern w:val="24"/>
        </w:rPr>
        <w:t xml:space="preserve"> company leaders </w:t>
      </w:r>
      <w:r w:rsidR="007E7C8E" w:rsidRPr="00424EF3">
        <w:rPr>
          <w:rFonts w:eastAsiaTheme="minorEastAsia" w:cstheme="minorHAnsi"/>
          <w:kern w:val="24"/>
        </w:rPr>
        <w:t xml:space="preserve">will </w:t>
      </w:r>
      <w:r w:rsidR="00BF3CB2" w:rsidRPr="00424EF3">
        <w:rPr>
          <w:rFonts w:eastAsiaTheme="minorEastAsia" w:cstheme="minorHAnsi"/>
          <w:kern w:val="24"/>
        </w:rPr>
        <w:t xml:space="preserve">also </w:t>
      </w:r>
      <w:r w:rsidR="007E7C8E" w:rsidRPr="00424EF3">
        <w:rPr>
          <w:rFonts w:eastAsiaTheme="minorEastAsia" w:cstheme="minorHAnsi"/>
          <w:kern w:val="24"/>
        </w:rPr>
        <w:t xml:space="preserve">ring the </w:t>
      </w:r>
      <w:r w:rsidR="0033664C" w:rsidRPr="00424EF3">
        <w:rPr>
          <w:rFonts w:eastAsiaTheme="minorEastAsia" w:cstheme="minorHAnsi"/>
          <w:kern w:val="24"/>
        </w:rPr>
        <w:t xml:space="preserve">Nasdaq </w:t>
      </w:r>
      <w:r w:rsidR="009A719C" w:rsidRPr="00424EF3">
        <w:rPr>
          <w:rFonts w:eastAsiaTheme="minorEastAsia" w:cstheme="minorHAnsi"/>
          <w:kern w:val="24"/>
        </w:rPr>
        <w:t>opening</w:t>
      </w:r>
      <w:r w:rsidR="00D15DE6" w:rsidRPr="00424EF3">
        <w:rPr>
          <w:rFonts w:eastAsiaTheme="minorEastAsia" w:cstheme="minorHAnsi"/>
          <w:kern w:val="24"/>
        </w:rPr>
        <w:t xml:space="preserve"> bell</w:t>
      </w:r>
      <w:r w:rsidR="009A719C" w:rsidRPr="00424EF3">
        <w:rPr>
          <w:rFonts w:eastAsiaTheme="minorEastAsia" w:cstheme="minorHAnsi"/>
          <w:kern w:val="24"/>
        </w:rPr>
        <w:t xml:space="preserve"> on Aug</w:t>
      </w:r>
      <w:r w:rsidR="00F00303" w:rsidRPr="00424EF3">
        <w:rPr>
          <w:rFonts w:eastAsiaTheme="minorEastAsia" w:cstheme="minorHAnsi"/>
          <w:kern w:val="24"/>
        </w:rPr>
        <w:t xml:space="preserve">. 9 </w:t>
      </w:r>
      <w:r w:rsidR="00BF3CB2" w:rsidRPr="00424EF3">
        <w:rPr>
          <w:rFonts w:eastAsiaTheme="minorEastAsia" w:cstheme="minorHAnsi"/>
          <w:kern w:val="24"/>
        </w:rPr>
        <w:t>and hold celebrations</w:t>
      </w:r>
      <w:r w:rsidR="00EA1243" w:rsidRPr="00424EF3">
        <w:rPr>
          <w:rFonts w:eastAsiaTheme="minorEastAsia" w:cstheme="minorHAnsi"/>
          <w:kern w:val="24"/>
        </w:rPr>
        <w:t xml:space="preserve"> </w:t>
      </w:r>
      <w:r w:rsidR="006117BE" w:rsidRPr="00424EF3">
        <w:rPr>
          <w:rFonts w:eastAsiaTheme="minorEastAsia" w:cstheme="minorHAnsi"/>
          <w:kern w:val="24"/>
        </w:rPr>
        <w:t xml:space="preserve">throughout the month </w:t>
      </w:r>
      <w:r w:rsidR="00EA1243" w:rsidRPr="00424EF3">
        <w:rPr>
          <w:rFonts w:eastAsiaTheme="minorEastAsia" w:cstheme="minorHAnsi"/>
          <w:kern w:val="24"/>
        </w:rPr>
        <w:t>with its thousands of employees worldwide</w:t>
      </w:r>
      <w:r w:rsidR="006117BE" w:rsidRPr="00424EF3">
        <w:rPr>
          <w:rFonts w:eastAsiaTheme="minorEastAsia" w:cstheme="minorHAnsi"/>
          <w:kern w:val="24"/>
        </w:rPr>
        <w:t>.</w:t>
      </w:r>
    </w:p>
    <w:p w14:paraId="58BDC908" w14:textId="77777777" w:rsidR="000E5A91" w:rsidRPr="00424EF3" w:rsidRDefault="000E5A91" w:rsidP="000E5A91">
      <w:pPr>
        <w:pStyle w:val="BodyText"/>
        <w:spacing w:line="360" w:lineRule="auto"/>
        <w:ind w:right="112"/>
        <w:jc w:val="both"/>
        <w:rPr>
          <w:rFonts w:asciiTheme="minorHAnsi" w:hAnsiTheme="minorHAnsi" w:cstheme="minorHAnsi"/>
        </w:rPr>
      </w:pPr>
    </w:p>
    <w:p w14:paraId="03D61D5D" w14:textId="77777777" w:rsidR="000E5A91" w:rsidRPr="00424EF3" w:rsidRDefault="000E5A91" w:rsidP="000E5A91">
      <w:pPr>
        <w:ind w:left="295" w:right="310"/>
        <w:jc w:val="center"/>
        <w:rPr>
          <w:rFonts w:cstheme="minorHAnsi"/>
        </w:rPr>
      </w:pPr>
      <w:r w:rsidRPr="00424EF3">
        <w:rPr>
          <w:rFonts w:cstheme="minorHAnsi"/>
        </w:rPr>
        <w:t>#</w:t>
      </w:r>
      <w:r w:rsidRPr="00424EF3">
        <w:rPr>
          <w:rFonts w:cstheme="minorHAnsi"/>
          <w:spacing w:val="-1"/>
        </w:rPr>
        <w:t xml:space="preserve"> </w:t>
      </w:r>
      <w:r w:rsidRPr="00424EF3">
        <w:rPr>
          <w:rFonts w:cstheme="minorHAnsi"/>
        </w:rPr>
        <w:t>#</w:t>
      </w:r>
      <w:r w:rsidRPr="00424EF3">
        <w:rPr>
          <w:rFonts w:cstheme="minorHAnsi"/>
          <w:spacing w:val="-1"/>
        </w:rPr>
        <w:t xml:space="preserve"> </w:t>
      </w:r>
      <w:r w:rsidRPr="00424EF3">
        <w:rPr>
          <w:rFonts w:cstheme="minorHAnsi"/>
        </w:rPr>
        <w:t>#</w:t>
      </w:r>
    </w:p>
    <w:p w14:paraId="48312A03" w14:textId="77777777" w:rsidR="000E5A91" w:rsidRPr="00424EF3" w:rsidRDefault="000E5A91" w:rsidP="000E5A91">
      <w:pPr>
        <w:jc w:val="center"/>
        <w:rPr>
          <w:rFonts w:cstheme="minorHAnsi"/>
        </w:rPr>
        <w:sectPr w:rsidR="000E5A91" w:rsidRPr="00424EF3" w:rsidSect="00B61C00">
          <w:headerReference w:type="default" r:id="rId8"/>
          <w:footerReference w:type="default" r:id="rId9"/>
          <w:pgSz w:w="12240" w:h="15840"/>
          <w:pgMar w:top="1560" w:right="960" w:bottom="980" w:left="980" w:header="720" w:footer="791" w:gutter="0"/>
          <w:pgNumType w:start="1"/>
          <w:cols w:space="720"/>
        </w:sectPr>
      </w:pPr>
    </w:p>
    <w:p w14:paraId="21259BE5" w14:textId="77777777" w:rsidR="000E5A91" w:rsidRPr="00424EF3" w:rsidRDefault="000E5A91" w:rsidP="000E5A91">
      <w:pPr>
        <w:pStyle w:val="BodyText"/>
        <w:spacing w:before="4"/>
        <w:rPr>
          <w:rFonts w:asciiTheme="minorHAnsi" w:hAnsiTheme="minorHAnsi" w:cstheme="minorHAnsi"/>
        </w:rPr>
      </w:pPr>
    </w:p>
    <w:p w14:paraId="3ADA5BC3" w14:textId="77777777" w:rsidR="000E5A91" w:rsidRPr="00424EF3" w:rsidRDefault="000E5A91" w:rsidP="000E5A91">
      <w:pPr>
        <w:pStyle w:val="Heading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24EF3">
        <w:rPr>
          <w:rFonts w:asciiTheme="minorHAnsi" w:hAnsiTheme="minorHAnsi" w:cstheme="minorHAnsi"/>
          <w:sz w:val="22"/>
          <w:szCs w:val="22"/>
        </w:rPr>
        <w:t>About</w:t>
      </w:r>
      <w:r w:rsidRPr="00424EF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4EF3">
        <w:rPr>
          <w:rFonts w:asciiTheme="minorHAnsi" w:hAnsiTheme="minorHAnsi" w:cstheme="minorHAnsi"/>
          <w:sz w:val="22"/>
          <w:szCs w:val="22"/>
        </w:rPr>
        <w:t>Astec</w:t>
      </w:r>
      <w:r w:rsidRPr="00424EF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4EF3">
        <w:rPr>
          <w:rFonts w:asciiTheme="minorHAnsi" w:hAnsiTheme="minorHAnsi" w:cstheme="minorHAnsi"/>
          <w:sz w:val="22"/>
          <w:szCs w:val="22"/>
        </w:rPr>
        <w:t>Industries,</w:t>
      </w:r>
      <w:r w:rsidRPr="00424EF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4EF3">
        <w:rPr>
          <w:rFonts w:asciiTheme="minorHAnsi" w:hAnsiTheme="minorHAnsi" w:cstheme="minorHAnsi"/>
          <w:sz w:val="22"/>
          <w:szCs w:val="22"/>
        </w:rPr>
        <w:t>Inc.</w:t>
      </w:r>
    </w:p>
    <w:p w14:paraId="65FF0AD3" w14:textId="77777777" w:rsidR="000E5A91" w:rsidRPr="00424EF3" w:rsidRDefault="000E5A91" w:rsidP="000E5A91">
      <w:pPr>
        <w:pStyle w:val="BodyText"/>
        <w:rPr>
          <w:rFonts w:asciiTheme="minorHAnsi" w:hAnsiTheme="minorHAnsi" w:cstheme="minorHAnsi"/>
          <w:b/>
        </w:rPr>
      </w:pPr>
    </w:p>
    <w:p w14:paraId="044F2955" w14:textId="77777777" w:rsidR="000E5A91" w:rsidRPr="00424EF3" w:rsidRDefault="000E5A91" w:rsidP="000E5A91">
      <w:pPr>
        <w:ind w:right="113"/>
        <w:jc w:val="both"/>
        <w:rPr>
          <w:rFonts w:cstheme="minorHAnsi"/>
          <w:spacing w:val="-1"/>
        </w:rPr>
      </w:pPr>
      <w:r w:rsidRPr="00424EF3">
        <w:rPr>
          <w:rFonts w:cstheme="minorHAnsi"/>
        </w:rPr>
        <w:t>Since 1972, Astec Industries, Inc. has been connecting communities by providing innovative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rock to road solutions for our customers. United by our purpose - Built to Connect - Astec is a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leading global manufacturer of specialized equipment for asphalt road building, aggregate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processing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and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concrete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production.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Operations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are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divided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into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two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primary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business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segments. Infrastructure Solutions includes road building, asphalt and concrete plants, thermal</w:t>
      </w:r>
      <w:r w:rsidRPr="00424EF3">
        <w:rPr>
          <w:rFonts w:cstheme="minorHAnsi"/>
          <w:spacing w:val="-64"/>
        </w:rPr>
        <w:t xml:space="preserve"> </w:t>
      </w:r>
      <w:r w:rsidRPr="00424EF3">
        <w:rPr>
          <w:rFonts w:cstheme="minorHAnsi"/>
        </w:rPr>
        <w:t>and storage solutions. Material Solutions includes aggregate and other material processing</w:t>
      </w:r>
      <w:r w:rsidRPr="00424EF3">
        <w:rPr>
          <w:rFonts w:cstheme="minorHAnsi"/>
          <w:spacing w:val="1"/>
        </w:rPr>
        <w:t xml:space="preserve"> </w:t>
      </w:r>
      <w:r w:rsidRPr="00424EF3">
        <w:rPr>
          <w:rFonts w:cstheme="minorHAnsi"/>
        </w:rPr>
        <w:t>solutions.</w:t>
      </w:r>
      <w:r w:rsidRPr="00424EF3">
        <w:rPr>
          <w:rFonts w:cstheme="minorHAnsi"/>
          <w:spacing w:val="-1"/>
        </w:rPr>
        <w:t xml:space="preserve"> </w:t>
      </w:r>
    </w:p>
    <w:p w14:paraId="6BF14BD6" w14:textId="77777777" w:rsidR="000E5A91" w:rsidRPr="00424EF3" w:rsidRDefault="000E5A91" w:rsidP="000E5A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4EF3">
        <w:rPr>
          <w:rFonts w:cstheme="minorHAnsi"/>
        </w:rPr>
        <w:t>For</w:t>
      </w:r>
      <w:r w:rsidRPr="00424EF3">
        <w:rPr>
          <w:rFonts w:cstheme="minorHAnsi"/>
          <w:spacing w:val="-4"/>
        </w:rPr>
        <w:t xml:space="preserve"> </w:t>
      </w:r>
      <w:r w:rsidRPr="00424EF3">
        <w:rPr>
          <w:rFonts w:cstheme="minorHAnsi"/>
        </w:rPr>
        <w:t>more information,</w:t>
      </w:r>
      <w:r w:rsidRPr="00424EF3">
        <w:rPr>
          <w:rFonts w:cstheme="minorHAnsi"/>
          <w:spacing w:val="-1"/>
        </w:rPr>
        <w:t xml:space="preserve"> </w:t>
      </w:r>
      <w:r w:rsidRPr="00424EF3">
        <w:rPr>
          <w:rFonts w:cstheme="minorHAnsi"/>
        </w:rPr>
        <w:t xml:space="preserve">visit </w:t>
      </w:r>
      <w:hyperlink r:id="rId10">
        <w:r w:rsidRPr="00424EF3">
          <w:rPr>
            <w:rFonts w:cstheme="minorHAnsi"/>
            <w:color w:val="0000FF"/>
            <w:u w:val="single" w:color="0000FF"/>
          </w:rPr>
          <w:t>astecindustries.com</w:t>
        </w:r>
        <w:r w:rsidRPr="00424EF3">
          <w:rPr>
            <w:rFonts w:cstheme="minorHAnsi"/>
            <w:color w:val="0000FF"/>
            <w:spacing w:val="2"/>
          </w:rPr>
          <w:t xml:space="preserve"> </w:t>
        </w:r>
      </w:hyperlink>
      <w:r w:rsidRPr="00424EF3">
        <w:rPr>
          <w:rFonts w:cstheme="minorHAnsi"/>
        </w:rPr>
        <w:t>and</w:t>
      </w:r>
      <w:r w:rsidRPr="00424EF3">
        <w:rPr>
          <w:rFonts w:cstheme="minorHAnsi"/>
          <w:spacing w:val="-2"/>
        </w:rPr>
        <w:t xml:space="preserve"> </w:t>
      </w:r>
      <w:r w:rsidRPr="00424EF3">
        <w:rPr>
          <w:rFonts w:cstheme="minorHAnsi"/>
        </w:rPr>
        <w:t xml:space="preserve">connect with us on </w:t>
      </w:r>
      <w:hyperlink r:id="rId11" w:history="1">
        <w:r w:rsidRPr="00424EF3">
          <w:rPr>
            <w:rStyle w:val="Hyperlink"/>
            <w:rFonts w:cstheme="minorHAnsi"/>
          </w:rPr>
          <w:t>LinkedIn</w:t>
        </w:r>
      </w:hyperlink>
      <w:r w:rsidRPr="00424EF3">
        <w:rPr>
          <w:rFonts w:cstheme="minorHAnsi"/>
        </w:rPr>
        <w:t xml:space="preserve">, </w:t>
      </w:r>
      <w:hyperlink r:id="rId12" w:history="1">
        <w:r w:rsidRPr="00424EF3">
          <w:rPr>
            <w:rStyle w:val="Hyperlink"/>
            <w:rFonts w:cstheme="minorHAnsi"/>
          </w:rPr>
          <w:t>Facebook</w:t>
        </w:r>
      </w:hyperlink>
      <w:r w:rsidRPr="00424EF3">
        <w:rPr>
          <w:rFonts w:cstheme="minorHAnsi"/>
        </w:rPr>
        <w:t xml:space="preserve">, </w:t>
      </w:r>
      <w:hyperlink r:id="rId13" w:history="1">
        <w:r w:rsidRPr="00424EF3">
          <w:rPr>
            <w:rStyle w:val="Hyperlink"/>
            <w:rFonts w:cstheme="minorHAnsi"/>
          </w:rPr>
          <w:t>Instagram</w:t>
        </w:r>
      </w:hyperlink>
      <w:r w:rsidRPr="00424EF3">
        <w:rPr>
          <w:rFonts w:cstheme="minorHAnsi"/>
        </w:rPr>
        <w:t xml:space="preserve">, </w:t>
      </w:r>
      <w:hyperlink r:id="rId14" w:history="1">
        <w:r w:rsidRPr="00424EF3">
          <w:rPr>
            <w:rStyle w:val="Hyperlink"/>
            <w:rFonts w:cstheme="minorHAnsi"/>
          </w:rPr>
          <w:t>YouTube</w:t>
        </w:r>
      </w:hyperlink>
      <w:r w:rsidRPr="00424EF3">
        <w:rPr>
          <w:rFonts w:cstheme="minorHAnsi"/>
        </w:rPr>
        <w:t xml:space="preserve"> and </w:t>
      </w:r>
      <w:hyperlink r:id="rId15" w:history="1">
        <w:r w:rsidRPr="00424EF3">
          <w:rPr>
            <w:rStyle w:val="Hyperlink"/>
            <w:rFonts w:cstheme="minorHAnsi"/>
          </w:rPr>
          <w:t>Twitter</w:t>
        </w:r>
      </w:hyperlink>
      <w:r w:rsidRPr="00424EF3">
        <w:rPr>
          <w:rFonts w:cstheme="minorHAnsi"/>
        </w:rPr>
        <w:t xml:space="preserve">. </w:t>
      </w:r>
    </w:p>
    <w:p w14:paraId="22F74628" w14:textId="77777777" w:rsidR="000E5A91" w:rsidRPr="00424EF3" w:rsidRDefault="000E5A91" w:rsidP="000E5A91">
      <w:pPr>
        <w:ind w:left="100" w:right="113"/>
        <w:jc w:val="both"/>
        <w:rPr>
          <w:rFonts w:cstheme="minorHAnsi"/>
        </w:rPr>
      </w:pPr>
    </w:p>
    <w:p w14:paraId="034B384A" w14:textId="77777777" w:rsidR="000E5A91" w:rsidRPr="00424EF3" w:rsidRDefault="000E5A91" w:rsidP="000E5A91">
      <w:pPr>
        <w:pStyle w:val="BodyText"/>
        <w:spacing w:before="6"/>
        <w:rPr>
          <w:rFonts w:asciiTheme="minorHAnsi" w:hAnsiTheme="minorHAnsi" w:cstheme="minorHAnsi"/>
        </w:rPr>
      </w:pPr>
    </w:p>
    <w:p w14:paraId="77BB147E" w14:textId="77777777" w:rsidR="000E5A91" w:rsidRPr="00424EF3" w:rsidRDefault="000E5A91" w:rsidP="000E5A91">
      <w:pPr>
        <w:pStyle w:val="NoSpacing"/>
        <w:rPr>
          <w:rFonts w:cstheme="minorHAnsi"/>
        </w:rPr>
      </w:pPr>
    </w:p>
    <w:p w14:paraId="5F0E2D05" w14:textId="77777777" w:rsidR="000E5A91" w:rsidRPr="00424EF3" w:rsidRDefault="000E5A91" w:rsidP="000E5A91">
      <w:pPr>
        <w:rPr>
          <w:rFonts w:cstheme="minorHAnsi"/>
        </w:rPr>
      </w:pPr>
    </w:p>
    <w:p w14:paraId="3DE20457" w14:textId="77777777" w:rsidR="00CF0054" w:rsidRPr="00424EF3" w:rsidRDefault="00CF0054">
      <w:pPr>
        <w:rPr>
          <w:rFonts w:cstheme="minorHAnsi"/>
        </w:rPr>
      </w:pPr>
    </w:p>
    <w:sectPr w:rsidR="00CF0054" w:rsidRPr="00424EF3" w:rsidSect="002911AA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C303" w14:textId="77777777" w:rsidR="00DD36C5" w:rsidRDefault="00DD36C5">
      <w:pPr>
        <w:spacing w:after="0" w:line="240" w:lineRule="auto"/>
      </w:pPr>
      <w:r>
        <w:separator/>
      </w:r>
    </w:p>
  </w:endnote>
  <w:endnote w:type="continuationSeparator" w:id="0">
    <w:p w14:paraId="4EFD8F45" w14:textId="77777777" w:rsidR="00DD36C5" w:rsidRDefault="00DD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94CF" w14:textId="77777777" w:rsidR="00B61C00" w:rsidRDefault="000E5A9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AF8E6EA" wp14:editId="49BF74BA">
          <wp:simplePos x="0" y="0"/>
          <wp:positionH relativeFrom="page">
            <wp:posOffset>3109125</wp:posOffset>
          </wp:positionH>
          <wp:positionV relativeFrom="page">
            <wp:posOffset>9428950</wp:posOffset>
          </wp:positionV>
          <wp:extent cx="1568030" cy="13249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030" cy="132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BA14" w14:textId="77777777" w:rsidR="002911AA" w:rsidRDefault="000E5A91">
    <w:pPr>
      <w:pStyle w:val="Foot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6EC9E4AF" wp14:editId="52570190">
          <wp:extent cx="1582310" cy="2064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13" cy="206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23A1" w14:textId="77777777" w:rsidR="00DD36C5" w:rsidRDefault="00DD36C5">
      <w:pPr>
        <w:spacing w:after="0" w:line="240" w:lineRule="auto"/>
      </w:pPr>
      <w:r>
        <w:separator/>
      </w:r>
    </w:p>
  </w:footnote>
  <w:footnote w:type="continuationSeparator" w:id="0">
    <w:p w14:paraId="71AD9C6E" w14:textId="77777777" w:rsidR="00DD36C5" w:rsidRDefault="00DD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E845" w14:textId="77777777" w:rsidR="00B61C00" w:rsidRDefault="000E5A9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1708E9" wp14:editId="35BDBC98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5943600" cy="536448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75BE" w14:textId="77777777" w:rsidR="002A6C40" w:rsidRDefault="000E5A91">
    <w:pPr>
      <w:pStyle w:val="Header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50EDD59E" wp14:editId="4F28E444">
          <wp:extent cx="594360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4368"/>
    <w:multiLevelType w:val="hybridMultilevel"/>
    <w:tmpl w:val="609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8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91"/>
    <w:rsid w:val="0000312C"/>
    <w:rsid w:val="00003F39"/>
    <w:rsid w:val="00034A91"/>
    <w:rsid w:val="000559AE"/>
    <w:rsid w:val="00060578"/>
    <w:rsid w:val="00075C65"/>
    <w:rsid w:val="000814F8"/>
    <w:rsid w:val="000B7EEC"/>
    <w:rsid w:val="000C2F54"/>
    <w:rsid w:val="000C2FBE"/>
    <w:rsid w:val="000D6075"/>
    <w:rsid w:val="000D7539"/>
    <w:rsid w:val="000E5A91"/>
    <w:rsid w:val="00126413"/>
    <w:rsid w:val="00127E4C"/>
    <w:rsid w:val="001448C9"/>
    <w:rsid w:val="00161848"/>
    <w:rsid w:val="00162580"/>
    <w:rsid w:val="0017161F"/>
    <w:rsid w:val="001754A9"/>
    <w:rsid w:val="00196B5E"/>
    <w:rsid w:val="001A2FC3"/>
    <w:rsid w:val="001A6361"/>
    <w:rsid w:val="001B2C0B"/>
    <w:rsid w:val="001C062B"/>
    <w:rsid w:val="001C7045"/>
    <w:rsid w:val="001C74AD"/>
    <w:rsid w:val="002332D8"/>
    <w:rsid w:val="00236A85"/>
    <w:rsid w:val="00240D0B"/>
    <w:rsid w:val="002818D7"/>
    <w:rsid w:val="002A1F50"/>
    <w:rsid w:val="002A7624"/>
    <w:rsid w:val="002B1C0C"/>
    <w:rsid w:val="002B211C"/>
    <w:rsid w:val="002B6703"/>
    <w:rsid w:val="002D1944"/>
    <w:rsid w:val="002E029F"/>
    <w:rsid w:val="002E2FBE"/>
    <w:rsid w:val="002E32DD"/>
    <w:rsid w:val="002F602F"/>
    <w:rsid w:val="0030218A"/>
    <w:rsid w:val="003175FF"/>
    <w:rsid w:val="0033664C"/>
    <w:rsid w:val="00345E15"/>
    <w:rsid w:val="00354C22"/>
    <w:rsid w:val="003673A6"/>
    <w:rsid w:val="0037274C"/>
    <w:rsid w:val="003817AD"/>
    <w:rsid w:val="00397450"/>
    <w:rsid w:val="00397D75"/>
    <w:rsid w:val="003A1EB6"/>
    <w:rsid w:val="003C0789"/>
    <w:rsid w:val="003C233E"/>
    <w:rsid w:val="003C3502"/>
    <w:rsid w:val="003D4F50"/>
    <w:rsid w:val="004075E7"/>
    <w:rsid w:val="00407786"/>
    <w:rsid w:val="00417F0A"/>
    <w:rsid w:val="004245D6"/>
    <w:rsid w:val="00424EF3"/>
    <w:rsid w:val="00425080"/>
    <w:rsid w:val="00434B65"/>
    <w:rsid w:val="0043677A"/>
    <w:rsid w:val="00436D72"/>
    <w:rsid w:val="00443E19"/>
    <w:rsid w:val="004561DF"/>
    <w:rsid w:val="0047242C"/>
    <w:rsid w:val="004728D9"/>
    <w:rsid w:val="00486142"/>
    <w:rsid w:val="00491D9A"/>
    <w:rsid w:val="00494AAA"/>
    <w:rsid w:val="004A7053"/>
    <w:rsid w:val="004B032E"/>
    <w:rsid w:val="004B0E7D"/>
    <w:rsid w:val="004D4A4B"/>
    <w:rsid w:val="004E0915"/>
    <w:rsid w:val="004E71C3"/>
    <w:rsid w:val="00501E77"/>
    <w:rsid w:val="00535BD4"/>
    <w:rsid w:val="00540082"/>
    <w:rsid w:val="005631FD"/>
    <w:rsid w:val="005748DC"/>
    <w:rsid w:val="005E015C"/>
    <w:rsid w:val="005F091D"/>
    <w:rsid w:val="005F0CFD"/>
    <w:rsid w:val="005F605D"/>
    <w:rsid w:val="0060109B"/>
    <w:rsid w:val="006117BE"/>
    <w:rsid w:val="00641D41"/>
    <w:rsid w:val="006559D2"/>
    <w:rsid w:val="006946F3"/>
    <w:rsid w:val="006974F2"/>
    <w:rsid w:val="006A429D"/>
    <w:rsid w:val="006A457D"/>
    <w:rsid w:val="006B21B9"/>
    <w:rsid w:val="006B2B4B"/>
    <w:rsid w:val="006C5D2D"/>
    <w:rsid w:val="006E58A1"/>
    <w:rsid w:val="00714642"/>
    <w:rsid w:val="007217D6"/>
    <w:rsid w:val="00735B15"/>
    <w:rsid w:val="00744CAA"/>
    <w:rsid w:val="00764C93"/>
    <w:rsid w:val="007670E3"/>
    <w:rsid w:val="007832A2"/>
    <w:rsid w:val="007A3D78"/>
    <w:rsid w:val="007A3E58"/>
    <w:rsid w:val="007C0107"/>
    <w:rsid w:val="007D47E2"/>
    <w:rsid w:val="007E7C8E"/>
    <w:rsid w:val="007F24E1"/>
    <w:rsid w:val="008020B7"/>
    <w:rsid w:val="00806C73"/>
    <w:rsid w:val="0080715E"/>
    <w:rsid w:val="00814A01"/>
    <w:rsid w:val="008B7D59"/>
    <w:rsid w:val="0091046A"/>
    <w:rsid w:val="0092335A"/>
    <w:rsid w:val="009241DC"/>
    <w:rsid w:val="009328D2"/>
    <w:rsid w:val="0093625D"/>
    <w:rsid w:val="00944FDF"/>
    <w:rsid w:val="0096074C"/>
    <w:rsid w:val="00971184"/>
    <w:rsid w:val="00986424"/>
    <w:rsid w:val="009908EF"/>
    <w:rsid w:val="00993456"/>
    <w:rsid w:val="009A1A0F"/>
    <w:rsid w:val="009A2ABF"/>
    <w:rsid w:val="009A719C"/>
    <w:rsid w:val="009B4D76"/>
    <w:rsid w:val="009C369C"/>
    <w:rsid w:val="009C44DC"/>
    <w:rsid w:val="009E093E"/>
    <w:rsid w:val="009E24C5"/>
    <w:rsid w:val="009E3B6E"/>
    <w:rsid w:val="009E5E2B"/>
    <w:rsid w:val="00A007FD"/>
    <w:rsid w:val="00A17085"/>
    <w:rsid w:val="00A20A81"/>
    <w:rsid w:val="00A23176"/>
    <w:rsid w:val="00A27D1A"/>
    <w:rsid w:val="00A373B0"/>
    <w:rsid w:val="00A37F97"/>
    <w:rsid w:val="00A51060"/>
    <w:rsid w:val="00A54B2D"/>
    <w:rsid w:val="00A572FD"/>
    <w:rsid w:val="00A8618F"/>
    <w:rsid w:val="00A862CC"/>
    <w:rsid w:val="00A933F7"/>
    <w:rsid w:val="00AB5586"/>
    <w:rsid w:val="00AC5A35"/>
    <w:rsid w:val="00AC6DEA"/>
    <w:rsid w:val="00AD357F"/>
    <w:rsid w:val="00AD622F"/>
    <w:rsid w:val="00AE0F17"/>
    <w:rsid w:val="00AE52DE"/>
    <w:rsid w:val="00AF6B1F"/>
    <w:rsid w:val="00B16C8D"/>
    <w:rsid w:val="00B22A8A"/>
    <w:rsid w:val="00B36881"/>
    <w:rsid w:val="00B96ED4"/>
    <w:rsid w:val="00BA6FCF"/>
    <w:rsid w:val="00BD1E39"/>
    <w:rsid w:val="00BD69F0"/>
    <w:rsid w:val="00BD7001"/>
    <w:rsid w:val="00BE6F06"/>
    <w:rsid w:val="00BF3CB2"/>
    <w:rsid w:val="00BF46F7"/>
    <w:rsid w:val="00C11501"/>
    <w:rsid w:val="00C2576B"/>
    <w:rsid w:val="00C528B8"/>
    <w:rsid w:val="00C53419"/>
    <w:rsid w:val="00C6022D"/>
    <w:rsid w:val="00C72793"/>
    <w:rsid w:val="00C82FFC"/>
    <w:rsid w:val="00C92B79"/>
    <w:rsid w:val="00CB0725"/>
    <w:rsid w:val="00CB1E51"/>
    <w:rsid w:val="00CC3649"/>
    <w:rsid w:val="00CD0A8A"/>
    <w:rsid w:val="00CD4B8B"/>
    <w:rsid w:val="00CE723F"/>
    <w:rsid w:val="00CF0054"/>
    <w:rsid w:val="00CF7F6C"/>
    <w:rsid w:val="00D033F7"/>
    <w:rsid w:val="00D13635"/>
    <w:rsid w:val="00D15DE6"/>
    <w:rsid w:val="00D21731"/>
    <w:rsid w:val="00D256CC"/>
    <w:rsid w:val="00D303F5"/>
    <w:rsid w:val="00D34F91"/>
    <w:rsid w:val="00D51D8C"/>
    <w:rsid w:val="00D81CC0"/>
    <w:rsid w:val="00D81CF5"/>
    <w:rsid w:val="00D85153"/>
    <w:rsid w:val="00DA2C49"/>
    <w:rsid w:val="00DC495D"/>
    <w:rsid w:val="00DD0B9A"/>
    <w:rsid w:val="00DD36C5"/>
    <w:rsid w:val="00DD43CA"/>
    <w:rsid w:val="00DD452D"/>
    <w:rsid w:val="00E04548"/>
    <w:rsid w:val="00E10029"/>
    <w:rsid w:val="00E84156"/>
    <w:rsid w:val="00EA1243"/>
    <w:rsid w:val="00EA22E0"/>
    <w:rsid w:val="00EB099D"/>
    <w:rsid w:val="00EC604A"/>
    <w:rsid w:val="00ED0A02"/>
    <w:rsid w:val="00F00303"/>
    <w:rsid w:val="00F009BE"/>
    <w:rsid w:val="00F13A86"/>
    <w:rsid w:val="00F23FAA"/>
    <w:rsid w:val="00F35FC5"/>
    <w:rsid w:val="00F525F8"/>
    <w:rsid w:val="00F53734"/>
    <w:rsid w:val="00F540F4"/>
    <w:rsid w:val="00F616FC"/>
    <w:rsid w:val="00F64AFE"/>
    <w:rsid w:val="00F72EB2"/>
    <w:rsid w:val="00F72F79"/>
    <w:rsid w:val="00F90085"/>
    <w:rsid w:val="00F976F2"/>
    <w:rsid w:val="00FA4BB6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DCF1"/>
  <w15:chartTrackingRefBased/>
  <w15:docId w15:val="{DE3C7EFA-A45E-4C0F-B155-DBAF7DC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9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0E5A91"/>
    <w:pPr>
      <w:widowControl w:val="0"/>
      <w:autoSpaceDE w:val="0"/>
      <w:autoSpaceDN w:val="0"/>
      <w:spacing w:before="92"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A91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1"/>
  </w:style>
  <w:style w:type="paragraph" w:styleId="Footer">
    <w:name w:val="footer"/>
    <w:basedOn w:val="Normal"/>
    <w:link w:val="FooterChar"/>
    <w:uiPriority w:val="99"/>
    <w:unhideWhenUsed/>
    <w:rsid w:val="000E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1"/>
  </w:style>
  <w:style w:type="paragraph" w:styleId="NoSpacing">
    <w:name w:val="No Spacing"/>
    <w:uiPriority w:val="1"/>
    <w:qFormat/>
    <w:rsid w:val="000E5A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5A9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E5A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E5A91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0E5A91"/>
    <w:pPr>
      <w:widowControl w:val="0"/>
      <w:autoSpaceDE w:val="0"/>
      <w:autoSpaceDN w:val="0"/>
      <w:spacing w:after="0" w:line="240" w:lineRule="auto"/>
      <w:ind w:left="295" w:right="31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5A91"/>
    <w:rPr>
      <w:rFonts w:ascii="Arial" w:eastAsia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126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nstagram.com/astec_industri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baker@astecindustries.com" TargetMode="External"/><Relationship Id="rId12" Type="http://schemas.openxmlformats.org/officeDocument/2006/relationships/hyperlink" Target="https://www.facebook.com/astecindustri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astecindustri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astecindustries" TargetMode="External"/><Relationship Id="rId10" Type="http://schemas.openxmlformats.org/officeDocument/2006/relationships/hyperlink" Target="https://astecindustrie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channel/UCLev7VW5fjiq-2IfVXnM9SQ/abou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Astec, Inc.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Earl</dc:creator>
  <cp:keywords/>
  <dc:description/>
  <cp:lastModifiedBy>Brian Baker</cp:lastModifiedBy>
  <cp:revision>2</cp:revision>
  <dcterms:created xsi:type="dcterms:W3CDTF">2022-08-08T15:38:00Z</dcterms:created>
  <dcterms:modified xsi:type="dcterms:W3CDTF">2022-08-08T15:38:00Z</dcterms:modified>
</cp:coreProperties>
</file>